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3740"/>
      </w:tblGrid>
      <w:tr w:rsidR="00FE4FF9" w:rsidRPr="00FE4FF9" w:rsidTr="00FE4FF9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2C4309A" wp14:editId="74AB6683">
                  <wp:extent cx="571500" cy="762000"/>
                  <wp:effectExtent l="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FF9" w:rsidRPr="00FE4FF9" w:rsidTr="00FE4FF9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НАЦІОНАЛЬНЕ АГЕНТСТВО УКРАЇНИ З ПИТАНЬ ДЕРЖАВНОЇ СЛУЖБИ</w:t>
            </w:r>
          </w:p>
        </w:tc>
      </w:tr>
      <w:tr w:rsidR="00FE4FF9" w:rsidRPr="00FE4FF9" w:rsidTr="00FE4FF9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НАКАЗ</w:t>
            </w:r>
          </w:p>
        </w:tc>
      </w:tr>
      <w:tr w:rsidR="00FE4FF9" w:rsidRPr="00FE4FF9" w:rsidTr="00FE4FF9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22.03.2016  № 64</w:t>
            </w:r>
          </w:p>
        </w:tc>
      </w:tr>
      <w:tr w:rsidR="00FE4FF9" w:rsidRPr="00FE4FF9" w:rsidTr="00FE4FF9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3"/>
            <w:bookmarkEnd w:id="0"/>
            <w:r w:rsidRPr="00FE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Зареєстровано в Міністерстві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E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юстиції України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E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 квітня 2016 р.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E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 № 567/28697</w:t>
            </w:r>
          </w:p>
        </w:tc>
      </w:tr>
    </w:tbl>
    <w:p w:rsidR="00FE4FF9" w:rsidRPr="00FE4FF9" w:rsidRDefault="00FE4FF9" w:rsidP="00FE4FF9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4"/>
      <w:bookmarkEnd w:id="1"/>
      <w:r w:rsidRPr="00FE4F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Про затвердження Порядку ведення та зберігання особових справ державних службовців</w:t>
      </w:r>
    </w:p>
    <w:p w:rsidR="00FE4FF9" w:rsidRPr="00FE4FF9" w:rsidRDefault="00FE4FF9" w:rsidP="00FE4FF9">
      <w:pPr>
        <w:spacing w:before="150" w:after="30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86"/>
      <w:bookmarkEnd w:id="2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{Із змінами, внесеними згідно з Наказами </w:t>
      </w:r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Національного агентства України з питань державної служби </w:t>
      </w:r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5" w:anchor="n2" w:tgtFrame="_blank" w:history="1">
        <w:r w:rsidRPr="00FE4FF9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157 від 05.08.2016</w:t>
        </w:r>
      </w:hyperlink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hyperlink r:id="rId6" w:anchor="n32" w:tgtFrame="_blank" w:history="1">
        <w:r w:rsidRPr="00FE4FF9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243 від 16.11.2016</w:t>
        </w:r>
      </w:hyperlink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}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5"/>
      <w:bookmarkEnd w:id="3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 </w:t>
      </w:r>
      <w:hyperlink r:id="rId7" w:anchor="n459" w:tgtFrame="_blank" w:history="1">
        <w:r w:rsidRPr="00FE4FF9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частини третьої</w:t>
        </w:r>
      </w:hyperlink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статті 37 Закону України від 10 грудня 2015 року № 889-VIII «Про державну службу» </w:t>
      </w:r>
      <w:r w:rsidRPr="00FE4FF9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uk-UA"/>
        </w:rPr>
        <w:t>НАКАЗУЮ</w:t>
      </w:r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6"/>
      <w:bookmarkEnd w:id="4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Затвердити </w:t>
      </w:r>
      <w:hyperlink r:id="rId8" w:anchor="n13" w:history="1">
        <w:r w:rsidRPr="00FE4FF9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 xml:space="preserve">Порядок ведення та </w:t>
        </w:r>
        <w:proofErr w:type="spellStart"/>
        <w:r w:rsidRPr="00FE4FF9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зберiгання</w:t>
        </w:r>
        <w:proofErr w:type="spellEnd"/>
        <w:r w:rsidRPr="00FE4FF9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 xml:space="preserve"> особових справ державних </w:t>
        </w:r>
        <w:proofErr w:type="spellStart"/>
        <w:r w:rsidRPr="00FE4FF9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службовцiв</w:t>
        </w:r>
        <w:proofErr w:type="spellEnd"/>
      </w:hyperlink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що додається.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n7"/>
      <w:bookmarkEnd w:id="5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Відділу кадрів і державної служби забезпечити подання цього наказу на державну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реєстрацiю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Мiнiстерства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юстицiї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України.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" w:name="n8"/>
      <w:bookmarkEnd w:id="6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 Цей наказ набирає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чинностi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одночасно з набранням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чинностi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Законом України від 10 грудня 2015 року </w:t>
      </w:r>
      <w:hyperlink r:id="rId9" w:tgtFrame="_blank" w:history="1">
        <w:r w:rsidRPr="00FE4FF9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889-VIII</w:t>
        </w:r>
      </w:hyperlink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«Про державну службу».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" w:name="n9"/>
      <w:bookmarkEnd w:id="7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Контроль за виконанням цього наказу залишаю за собою.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7"/>
        <w:gridCol w:w="5422"/>
      </w:tblGrid>
      <w:tr w:rsidR="00FE4FF9" w:rsidRPr="00FE4FF9" w:rsidTr="00FE4FF9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" w:name="n10"/>
            <w:bookmarkEnd w:id="8"/>
            <w:r w:rsidRPr="00FE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Голова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E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К.О</w:t>
            </w:r>
            <w:proofErr w:type="spellEnd"/>
            <w:r w:rsidRPr="00FE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. Ващенко</w:t>
            </w:r>
          </w:p>
        </w:tc>
      </w:tr>
    </w:tbl>
    <w:p w:rsidR="00FE4FF9" w:rsidRPr="00FE4FF9" w:rsidRDefault="00FE4FF9" w:rsidP="00FE4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" w:name="n81"/>
      <w:bookmarkEnd w:id="9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3740"/>
      </w:tblGrid>
      <w:tr w:rsidR="00FE4FF9" w:rsidRPr="00FE4FF9" w:rsidTr="00FE4FF9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" w:name="n11"/>
            <w:bookmarkEnd w:id="10"/>
            <w:r w:rsidRPr="00FE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ЗАТВЕРДЖЕНО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E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Наказ Національного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E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агентства України з питань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E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державної служби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E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22.03.2016  № 64</w:t>
            </w:r>
          </w:p>
        </w:tc>
      </w:tr>
      <w:tr w:rsidR="00FE4FF9" w:rsidRPr="00FE4FF9" w:rsidTr="00FE4FF9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" w:name="n12"/>
            <w:bookmarkEnd w:id="11"/>
            <w:r w:rsidRPr="00FE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Зареєстровано в Міністерстві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E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юстиції України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E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 квітня 2016 р.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E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 № 567/28697</w:t>
            </w:r>
          </w:p>
        </w:tc>
      </w:tr>
    </w:tbl>
    <w:p w:rsidR="00FE4FF9" w:rsidRPr="00FE4FF9" w:rsidRDefault="00FE4FF9" w:rsidP="00FE4FF9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2" w:name="n13"/>
      <w:bookmarkEnd w:id="12"/>
      <w:r w:rsidRPr="00FE4F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ПОРЯДОК </w:t>
      </w:r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E4F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ведення та зберігання особових справ державних службовців</w:t>
      </w:r>
    </w:p>
    <w:p w:rsidR="00FE4FF9" w:rsidRPr="00FE4FF9" w:rsidRDefault="00FE4FF9" w:rsidP="00FE4FF9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3" w:name="n14"/>
      <w:bookmarkEnd w:id="13"/>
      <w:r w:rsidRPr="00FE4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I. </w:t>
      </w:r>
      <w:proofErr w:type="spellStart"/>
      <w:r w:rsidRPr="00FE4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Загальнi</w:t>
      </w:r>
      <w:proofErr w:type="spellEnd"/>
      <w:r w:rsidRPr="00FE4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положення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4" w:name="n15"/>
      <w:bookmarkEnd w:id="14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 Цей Порядок визначає вимоги щодо ведення та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зберiгання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особових справ державних службовців (далі – особова справа), а також перелік документів, з яких формуються особові справи.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5" w:name="n16"/>
      <w:bookmarkEnd w:id="15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Мета ведення та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зберiгання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особових справ державних службовців – системне відображення вступу, проходження та припинення державної служби державним службовцем.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6" w:name="n17"/>
      <w:bookmarkEnd w:id="16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 В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особовiй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справi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державного службовця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мiститься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інформація, що відображає відносини, які виникають у зв’язку зі вступом на державну службу, її проходженням та припиненням, а також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бiографiчнi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iншi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данi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державного службовця.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7" w:name="n18"/>
      <w:bookmarkEnd w:id="17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 Ведення,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облiк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зберiгання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особових справ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здiйснює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служба управління персоналом державного органу, в якому працює державний службовець.</w:t>
      </w:r>
    </w:p>
    <w:p w:rsidR="00FE4FF9" w:rsidRPr="00FE4FF9" w:rsidRDefault="00FE4FF9" w:rsidP="00FE4FF9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8" w:name="n19"/>
      <w:bookmarkEnd w:id="18"/>
      <w:r w:rsidRPr="00FE4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II. Ведення особових справ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9" w:name="n20"/>
      <w:bookmarkEnd w:id="19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Ведення особової справи державного службовця розпочинається одночасно зі вступом на державну службу або іншим призначенням на посаду державного службовця.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0" w:name="n21"/>
      <w:bookmarkEnd w:id="20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Особова справа формується з таких документів і в такій послідовності: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1" w:name="n22"/>
      <w:bookmarkEnd w:id="21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особова картка державного службовця встановленого зразка;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2" w:name="n23"/>
      <w:bookmarkEnd w:id="22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текст Присяги державного службовця,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скрiплений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пiдписом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державного службовця (для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осiб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уперше прийнятих на державну службу);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3" w:name="n24"/>
      <w:bookmarkEnd w:id="23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копія паспорта державного службовця;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4" w:name="n25"/>
      <w:bookmarkEnd w:id="24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5" w:name="n26"/>
      <w:bookmarkEnd w:id="25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копії документів про освіту, науковий ступінь, вчене звання;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6" w:name="n27"/>
      <w:bookmarkEnd w:id="26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копія трудової книжки (у разі наявності);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7" w:name="n28"/>
      <w:bookmarkEnd w:id="27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копія військового квитка (у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разi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наявності);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8" w:name="n29"/>
      <w:bookmarkEnd w:id="28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копії документів про надані пільги (у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разi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наявності);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9" w:name="n30"/>
      <w:bookmarkEnd w:id="29"/>
      <w:r w:rsidRPr="00FE4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{Абзац десятий пункту 2 розділу </w:t>
      </w:r>
      <w:proofErr w:type="spellStart"/>
      <w:r w:rsidRPr="00FE4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ІІ</w:t>
      </w:r>
      <w:proofErr w:type="spellEnd"/>
      <w:r w:rsidRPr="00FE4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виключено на підставі Наказу Національного агентства України з питань державної служби </w:t>
      </w:r>
      <w:hyperlink r:id="rId10" w:anchor="n14" w:tgtFrame="_blank" w:history="1">
        <w:r w:rsidRPr="00FE4FF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243 від 16.11.2016</w:t>
        </w:r>
      </w:hyperlink>
      <w:r w:rsidRPr="00FE4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0" w:name="n31"/>
      <w:bookmarkEnd w:id="30"/>
      <w:r w:rsidRPr="00FE4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lastRenderedPageBreak/>
        <w:t xml:space="preserve">{Абзац одинадцятий пункту 2 розділу </w:t>
      </w:r>
      <w:proofErr w:type="spellStart"/>
      <w:r w:rsidRPr="00FE4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ІІ</w:t>
      </w:r>
      <w:proofErr w:type="spellEnd"/>
      <w:r w:rsidRPr="00FE4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виключено на підставі Наказу Національного агентства України з питань державної служби </w:t>
      </w:r>
      <w:hyperlink r:id="rId11" w:anchor="n14" w:tgtFrame="_blank" w:history="1">
        <w:r w:rsidRPr="00FE4FF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243 від 16.11.2016</w:t>
        </w:r>
      </w:hyperlink>
      <w:r w:rsidRPr="00FE4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1" w:name="n32"/>
      <w:bookmarkEnd w:id="31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довідка про результати проведення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спецiальної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перевiрки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(у разі її проведення)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вiдповiдно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 </w:t>
      </w:r>
      <w:hyperlink r:id="rId12" w:tgtFrame="_blank" w:history="1">
        <w:r w:rsidRPr="00FE4FF9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Закону України</w:t>
        </w:r>
      </w:hyperlink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«Про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запобiгання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корупцiї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 або копія відповідної довідки;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2" w:name="n33"/>
      <w:bookmarkEnd w:id="32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довідка про результати проведення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перевiрки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вiдповiдно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 </w:t>
      </w:r>
      <w:hyperlink r:id="rId13" w:tgtFrame="_blank" w:history="1">
        <w:r w:rsidRPr="00FE4FF9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Закону України</w:t>
        </w:r>
      </w:hyperlink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«Про очищення влади» або її завірена в установленому порядку копія;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3" w:name="n34"/>
      <w:bookmarkEnd w:id="33"/>
      <w:r w:rsidRPr="00FE4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{Абзац чотирнадцятий пункту 2 розділу II виключено на підставі Наказу Національного агентства України з питань державної служби </w:t>
      </w:r>
      <w:hyperlink r:id="rId14" w:anchor="n14" w:tgtFrame="_blank" w:history="1">
        <w:r w:rsidRPr="00FE4FF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157 від 05.08.2016</w:t>
        </w:r>
      </w:hyperlink>
      <w:r w:rsidRPr="00FE4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4" w:name="n35"/>
      <w:bookmarkEnd w:id="34"/>
      <w:r w:rsidRPr="00FE4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{Абзац п'ятнадцятий пункту 2 розділу II виключено на підставі Наказу Національного агентства України з питань державної служби </w:t>
      </w:r>
      <w:hyperlink r:id="rId15" w:anchor="n14" w:tgtFrame="_blank" w:history="1">
        <w:r w:rsidRPr="00FE4FF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157 від 05.08.2016</w:t>
        </w:r>
      </w:hyperlink>
      <w:r w:rsidRPr="00FE4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5" w:name="n36"/>
      <w:bookmarkEnd w:id="35"/>
      <w:r w:rsidRPr="00FE4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{Абзац шістнадцятий пункту 2 розділу II виключено на підставі Наказу Національного агентства України з питань державної служби </w:t>
      </w:r>
      <w:hyperlink r:id="rId16" w:anchor="n14" w:tgtFrame="_blank" w:history="1">
        <w:r w:rsidRPr="00FE4FF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157 від 05.08.2016</w:t>
        </w:r>
      </w:hyperlink>
      <w:r w:rsidRPr="00FE4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6" w:name="n37"/>
      <w:bookmarkEnd w:id="36"/>
      <w:r w:rsidRPr="00FE4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{Абзац сімнадцятий пункту 2 розділу II виключено на підставі Наказу Національного агентства України з питань державної служби </w:t>
      </w:r>
      <w:hyperlink r:id="rId17" w:anchor="n14" w:tgtFrame="_blank" w:history="1">
        <w:r w:rsidRPr="00FE4FF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157 від 05.08.2016</w:t>
        </w:r>
      </w:hyperlink>
      <w:r w:rsidRPr="00FE4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7" w:name="n38"/>
      <w:bookmarkEnd w:id="37"/>
      <w:r w:rsidRPr="00FE4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{Абзац вісімнадцятий пункту 2 розділу II виключено на підставі Наказу Національного агентства України з питань державної служби </w:t>
      </w:r>
      <w:hyperlink r:id="rId18" w:anchor="n14" w:tgtFrame="_blank" w:history="1">
        <w:r w:rsidRPr="00FE4FF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157 від 05.08.2016</w:t>
        </w:r>
      </w:hyperlink>
      <w:r w:rsidRPr="00FE4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8" w:name="n39"/>
      <w:bookmarkEnd w:id="38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заява про призначення на посаду;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9" w:name="n40"/>
      <w:bookmarkEnd w:id="39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копія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акта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призначення на посаду;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0" w:name="n41"/>
      <w:bookmarkEnd w:id="40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витяг із протоколу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засiдання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конкурсної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комiсiї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разі, якщо призначення здійснюється за результатами конкурсу;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1" w:name="n42"/>
      <w:bookmarkEnd w:id="41"/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копiя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акта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органу вищого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рiвня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призначення на посаду (у випадках, передбачених законодавством);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2" w:name="n43"/>
      <w:bookmarkEnd w:id="42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погодження відповідних органів, передбачені законодавством для призначення на посади державних службовців.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3" w:name="n44"/>
      <w:bookmarkEnd w:id="43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 Надалі в хронологічному порядку до особової справи за часом надходження додаються: копії актів про зміни анкетних даних,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копiї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документiв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підвищення рівня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професiйної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компетентності, біографічна довідка (у разі потреби) (</w:t>
      </w:r>
      <w:hyperlink r:id="rId19" w:anchor="n72" w:history="1">
        <w:r w:rsidRPr="00FE4FF9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додаток 1</w:t>
        </w:r>
      </w:hyperlink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), матеріали оцінювання результатів службової діяльності, дисциплінарна справа тощо.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4" w:name="n45"/>
      <w:bookmarkEnd w:id="44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Копії документів про надання відпусток, заохочення, нагороди, почесні звання та інші копії актів додаються до особової справи в разі необхідності (відповідна інформація вноситься працівником служби управління персоналом до особової картки державного службовця).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5" w:name="n46"/>
      <w:bookmarkEnd w:id="45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Всі аркуші документів, які містяться в особовій справі, нумеруються.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6" w:name="n47"/>
      <w:bookmarkEnd w:id="46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6. Копії документів, які долучаються до особової справи, засвідчуються в установленому порядку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працiвником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служби управління персоналом та вносяться до опису документів особової справи державного службовця, який міститься на початку особової справи (</w:t>
      </w:r>
      <w:hyperlink r:id="rId20" w:anchor="n74" w:history="1">
        <w:r w:rsidRPr="00FE4FF9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додаток 2</w:t>
        </w:r>
      </w:hyperlink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7" w:name="n48"/>
      <w:bookmarkEnd w:id="47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7.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Працiвник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служби управління персоналом, отримуючи заповнені особою документи для формування особової справи, повинен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перевiрити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дотримання правил їх заповнення. Копії паспорта громадянина України, документів про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освiту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підвищення рівня професійної компетентності,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вiйськового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квитка тощо перевіряються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працiвником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служби управління персоналом на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вiдповiднiсть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оригiналам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документів та засвідчуються його підписом і печаткою служби управління персоналом.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8" w:name="n49"/>
      <w:bookmarkEnd w:id="48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8.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Працiвник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служби управління персоналом реєструє особову справу у журналі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облiку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особових справ державних службовців (</w:t>
      </w:r>
      <w:hyperlink r:id="rId21" w:anchor="n78" w:history="1">
        <w:r w:rsidRPr="00FE4FF9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додаток 3</w:t>
        </w:r>
      </w:hyperlink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не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пiзнiше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тижневого строку з дня призначення на посаду.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9" w:name="n50"/>
      <w:bookmarkEnd w:id="49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9. Особові справи мають бути систематизовані одним зі способів: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0" w:name="n51"/>
      <w:bookmarkEnd w:id="50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алфавітному порядку;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1" w:name="n52"/>
      <w:bookmarkEnd w:id="51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структурними підрозділами відповідно до штатного розпису;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2" w:name="n53"/>
      <w:bookmarkEnd w:id="52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 порядковими номерами відповідно до реєстрації у журналі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облiку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особових справ державних службовців.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3" w:name="n54"/>
      <w:bookmarkEnd w:id="53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10. Кожна особова справа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пiдшивається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окрему папку формату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А4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на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якiй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зазначаються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прiзвище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iм’я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по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батьковi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державного службовця, порядковий номер особової справи.</w:t>
      </w:r>
    </w:p>
    <w:p w:rsidR="00FE4FF9" w:rsidRPr="00FE4FF9" w:rsidRDefault="00FE4FF9" w:rsidP="00FE4FF9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4" w:name="n55"/>
      <w:bookmarkEnd w:id="54"/>
      <w:proofErr w:type="spellStart"/>
      <w:r w:rsidRPr="00FE4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IІІ</w:t>
      </w:r>
      <w:proofErr w:type="spellEnd"/>
      <w:r w:rsidRPr="00FE4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Зберігання особових справ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5" w:name="n56"/>
      <w:bookmarkEnd w:id="55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Особовi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справи державних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службовцiв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є документами з обмеженим доступом i мають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зберiгатися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опечатаних металевих шафах або сейфах.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6" w:name="n57"/>
      <w:bookmarkEnd w:id="56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Особові справи державних службовців, які проходять державну службу, зберігаються окремо від особових справ державних службовців, які припинили державну службу.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7" w:name="n58"/>
      <w:bookmarkEnd w:id="57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 Служба управління персоналом не має права розголошувати будь-яку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iнформацiю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щодо персональних даних державних службовців відповідно до </w:t>
      </w:r>
      <w:hyperlink r:id="rId22" w:tgtFrame="_blank" w:history="1">
        <w:r w:rsidRPr="00FE4FF9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Закону України</w:t>
        </w:r>
      </w:hyperlink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«Про захист персональних даних».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8" w:name="n59"/>
      <w:bookmarkEnd w:id="58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Після звільнення державного службовця з державної служби його особова справа залишається у службі управління персоналом і передається до архіву в порядку, визначеному відповідною інструкцією з діловодства. У графі 5 журналу обліку особових справ державних службовців зазначаються дата та підстава звільнення.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9" w:name="n60"/>
      <w:bookmarkEnd w:id="59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У разі призначення особи на посаду державної служби в державний орган, в якому вона працювала раніше на посаді державної служби, рекомендується використовувати сформовану раніше особову справу, до якої долучається оновлена особова картка державного службовця.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0" w:name="n61"/>
      <w:bookmarkEnd w:id="60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 Зберігання особових справ забезпечують працівники служби управління персоналом, які відповідальні за додержання Порядку ведення та зберігання особових справ.</w:t>
      </w:r>
    </w:p>
    <w:p w:rsidR="00FE4FF9" w:rsidRPr="00FE4FF9" w:rsidRDefault="00FE4FF9" w:rsidP="00FE4FF9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1" w:name="n62"/>
      <w:bookmarkEnd w:id="61"/>
      <w:r w:rsidRPr="00FE4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IV. Оформлення документів особової справи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2" w:name="n63"/>
      <w:bookmarkEnd w:id="62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Особова картка державного службовця оформляється відповідно до встановленої форми.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3" w:name="n64"/>
      <w:bookmarkEnd w:id="63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Декларація про майно, доходи, витрати і зобов'язання фінансового характеру подається в порядку та за формою, передбаченими </w:t>
      </w:r>
      <w:hyperlink r:id="rId23" w:tgtFrame="_blank" w:history="1">
        <w:r w:rsidRPr="00FE4FF9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Законом України</w:t>
        </w:r>
      </w:hyperlink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«Про запобігання корупції».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4" w:name="n65"/>
      <w:bookmarkEnd w:id="64"/>
      <w:r w:rsidRPr="00FE4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{Пункт 3 розділу IV виключено на підставі Наказу Національного агентства України з питань державної служби </w:t>
      </w:r>
      <w:hyperlink r:id="rId24" w:anchor="n15" w:tgtFrame="_blank" w:history="1">
        <w:r w:rsidRPr="00FE4FF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243 від 16.11.2016</w:t>
        </w:r>
      </w:hyperlink>
      <w:r w:rsidRPr="00FE4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5" w:name="n66"/>
      <w:bookmarkEnd w:id="65"/>
      <w:r w:rsidRPr="00FE4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{Пункт 4 розділу IV виключено на підставі Наказу Національного агентства України з питань державної служби </w:t>
      </w:r>
      <w:hyperlink r:id="rId25" w:anchor="n16" w:tgtFrame="_blank" w:history="1">
        <w:r w:rsidRPr="00FE4FF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157 від 05.08.2016</w:t>
        </w:r>
      </w:hyperlink>
      <w:r w:rsidRPr="00FE4F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6" w:name="n67"/>
      <w:bookmarkEnd w:id="66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3. Біографічна довідка складається у разі потреби (подання про призначення на посаду органом вищого рівня, присвоєння рангу державного службовця тощо) на підставі даних, що містяться в особовій справі та трудовій книжці працівника. Інформація у довідці має бути стислою та вичерпною. Скорочення слів, пропуски, виправлення не допускаються. Біографічна довідка скріплюється підписом керівника служби управління персоналом та печаткою із зазначенням дати складання.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7" w:name="n68"/>
      <w:bookmarkEnd w:id="67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Заяви про призначення, переведення на іншу посаду, звільнення з посади тощо оформляються власноруч і підписуються із зазначенням дати.</w:t>
      </w:r>
    </w:p>
    <w:p w:rsidR="00FE4FF9" w:rsidRPr="00FE4FF9" w:rsidRDefault="00FE4FF9" w:rsidP="00FE4FF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8" w:name="n69"/>
      <w:bookmarkEnd w:id="68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5. Акт органу вищого рівня про призначення на посаду (звільнення з посади) оголошується шляхом видання за місцем роботи відповідного </w:t>
      </w:r>
      <w:proofErr w:type="spellStart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акта</w:t>
      </w:r>
      <w:proofErr w:type="spellEnd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із зазначенням дати фактичного призначення на посаду (звільнення з посади) тощо.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7"/>
        <w:gridCol w:w="280"/>
        <w:gridCol w:w="5142"/>
      </w:tblGrid>
      <w:tr w:rsidR="00FE4FF9" w:rsidRPr="00FE4FF9" w:rsidTr="00FE4FF9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9" w:name="n70"/>
            <w:bookmarkEnd w:id="69"/>
            <w:r w:rsidRPr="00FE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Начальник Відділу кадрів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E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 державної служби</w:t>
            </w:r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FE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Н.М</w:t>
            </w:r>
            <w:proofErr w:type="spellEnd"/>
            <w:r w:rsidRPr="00FE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FE4F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Готліб</w:t>
            </w:r>
            <w:proofErr w:type="spellEnd"/>
          </w:p>
        </w:tc>
      </w:tr>
      <w:tr w:rsidR="00FE4FF9" w:rsidRPr="00FE4FF9" w:rsidTr="00FE4FF9">
        <w:tc>
          <w:tcPr>
            <w:tcW w:w="2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0" w:name="n82"/>
            <w:bookmarkStart w:id="71" w:name="n71"/>
            <w:bookmarkEnd w:id="70"/>
            <w:bookmarkEnd w:id="71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1 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ведення та зберігання 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особових справ державних службовців 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(пункт 3 розділу </w:t>
            </w:r>
            <w:proofErr w:type="spellStart"/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</w:t>
            </w:r>
            <w:proofErr w:type="spellEnd"/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bookmarkStart w:id="72" w:name="n72"/>
    <w:bookmarkEnd w:id="72"/>
    <w:p w:rsidR="00FE4FF9" w:rsidRPr="00FE4FF9" w:rsidRDefault="00FE4FF9" w:rsidP="00FE4FF9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begin"/>
      </w:r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instrText xml:space="preserve"> HYPERLINK "https://zakon.rada.gov.ua/laws/file/text/50/f456472n87.doc" </w:instrText>
      </w:r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separate"/>
      </w:r>
      <w:r w:rsidRPr="00FE4FF9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u w:val="single"/>
          <w:lang w:eastAsia="uk-UA"/>
        </w:rPr>
        <w:t>БІОГРАФІЧНА ДОВІДКА</w:t>
      </w:r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fldChar w:fldCharType="end"/>
      </w:r>
    </w:p>
    <w:p w:rsidR="00FE4FF9" w:rsidRPr="00FE4FF9" w:rsidRDefault="00FE4FF9" w:rsidP="00FE4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3" w:name="n83"/>
      <w:bookmarkEnd w:id="73"/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pict>
          <v:rect id="_x0000_i1026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400"/>
      </w:tblGrid>
      <w:tr w:rsidR="00FE4FF9" w:rsidRPr="00FE4FF9" w:rsidTr="00FE4FF9"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4" w:name="n73"/>
            <w:bookmarkEnd w:id="74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2 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ведення та зберігання 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особових справ державних службовців 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(пункт 6 розділу </w:t>
            </w:r>
            <w:proofErr w:type="spellStart"/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</w:t>
            </w:r>
            <w:proofErr w:type="spellEnd"/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FE4FF9" w:rsidRPr="00FE4FF9" w:rsidRDefault="00FE4FF9" w:rsidP="00FE4FF9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5" w:name="n74"/>
      <w:bookmarkEnd w:id="75"/>
      <w:r w:rsidRPr="00FE4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ОПИС </w:t>
      </w:r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E4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документів особової справи державного службовця № ______</w:t>
      </w:r>
    </w:p>
    <w:p w:rsidR="00FE4FF9" w:rsidRPr="00FE4FF9" w:rsidRDefault="00FE4FF9" w:rsidP="00FE4FF9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6" w:name="n75"/>
      <w:bookmarkEnd w:id="76"/>
      <w:r w:rsidRPr="00FE4FF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_________________________________________________</w:t>
      </w:r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E4FF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(прізвище, ім’я, по батькові)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"/>
        <w:gridCol w:w="3061"/>
        <w:gridCol w:w="990"/>
        <w:gridCol w:w="880"/>
        <w:gridCol w:w="1758"/>
        <w:gridCol w:w="1758"/>
      </w:tblGrid>
      <w:tr w:rsidR="00FE4FF9" w:rsidRPr="00FE4FF9" w:rsidTr="00FE4FF9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7" w:name="n76"/>
            <w:bookmarkEnd w:id="77"/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документа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Кiлькiсть</w:t>
            </w:r>
            <w:proofErr w:type="spellEnd"/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аркушiв</w:t>
            </w:r>
            <w:proofErr w:type="spell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сторінки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FE4FF9" w:rsidRPr="00FE4FF9" w:rsidTr="00FE4FF9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FE4FF9" w:rsidRPr="00FE4FF9" w:rsidTr="00FE4FF9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E4FF9" w:rsidRPr="00FE4FF9" w:rsidTr="00FE4FF9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E4FF9" w:rsidRPr="00FE4FF9" w:rsidTr="00FE4FF9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E4FF9" w:rsidRPr="00FE4FF9" w:rsidTr="00FE4FF9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E4FF9" w:rsidRPr="00FE4FF9" w:rsidTr="00FE4F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8" w:name="n84"/>
            <w:bookmarkStart w:id="79" w:name="n77"/>
            <w:bookmarkEnd w:id="78"/>
            <w:bookmarkEnd w:id="79"/>
          </w:p>
        </w:tc>
        <w:tc>
          <w:tcPr>
            <w:tcW w:w="2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3 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ведення та зберігання 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особових справ державних службовців </w:t>
            </w: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(пункт 8 розділу </w:t>
            </w:r>
            <w:proofErr w:type="spellStart"/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</w:t>
            </w:r>
            <w:proofErr w:type="spellEnd"/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FE4FF9" w:rsidRPr="00FE4FF9" w:rsidRDefault="00FE4FF9" w:rsidP="00FE4FF9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0" w:name="n78"/>
      <w:bookmarkEnd w:id="80"/>
      <w:r w:rsidRPr="00FE4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ЖУРНАЛ </w:t>
      </w:r>
      <w:r w:rsidRPr="00FE4FF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E4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обліку особових справ державних службовців</w:t>
      </w:r>
    </w:p>
    <w:tbl>
      <w:tblPr>
        <w:tblW w:w="5000" w:type="pct"/>
        <w:jc w:val="righ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610"/>
        <w:gridCol w:w="2454"/>
        <w:gridCol w:w="1610"/>
        <w:gridCol w:w="1533"/>
        <w:gridCol w:w="1564"/>
      </w:tblGrid>
      <w:tr w:rsidR="00FE4FF9" w:rsidRPr="00FE4FF9" w:rsidTr="00FE4FF9">
        <w:trPr>
          <w:jc w:val="righ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1" w:name="n79"/>
            <w:bookmarkEnd w:id="81"/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особової справи державного службовця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Прiзвище</w:t>
            </w:r>
            <w:proofErr w:type="spellEnd"/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iм’я</w:t>
            </w:r>
            <w:proofErr w:type="spellEnd"/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по </w:t>
            </w:r>
            <w:proofErr w:type="spellStart"/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батьковi</w:t>
            </w:r>
            <w:proofErr w:type="spellEnd"/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державного службовця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початку ведення особової справи державного службовця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Дата </w:t>
            </w:r>
            <w:proofErr w:type="spellStart"/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закiнчення</w:t>
            </w:r>
            <w:proofErr w:type="spellEnd"/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ведення особової справи державного службовця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Примітки</w:t>
            </w:r>
          </w:p>
        </w:tc>
      </w:tr>
      <w:tr w:rsidR="00FE4FF9" w:rsidRPr="00FE4FF9" w:rsidTr="00FE4FF9">
        <w:trPr>
          <w:jc w:val="righ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4F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FE4FF9" w:rsidRPr="00FE4FF9" w:rsidTr="00FE4FF9">
        <w:trPr>
          <w:jc w:val="righ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E4FF9" w:rsidRPr="00FE4FF9" w:rsidTr="00FE4FF9">
        <w:trPr>
          <w:jc w:val="righ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E4FF9" w:rsidRPr="00FE4FF9" w:rsidTr="00FE4FF9">
        <w:trPr>
          <w:jc w:val="righ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E4FF9" w:rsidRPr="00FE4FF9" w:rsidTr="00FE4FF9">
        <w:trPr>
          <w:jc w:val="righ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E4FF9" w:rsidRPr="00FE4FF9" w:rsidRDefault="00FE4FF9" w:rsidP="00FE4FF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FE4FF9" w:rsidRPr="00FE4FF9" w:rsidRDefault="00FE4FF9" w:rsidP="00FE4FF9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2" w:name="n80"/>
      <w:bookmarkEnd w:id="82"/>
    </w:p>
    <w:p w:rsidR="009E35D2" w:rsidRDefault="009E35D2">
      <w:bookmarkStart w:id="83" w:name="_GoBack"/>
      <w:bookmarkEnd w:id="83"/>
    </w:p>
    <w:sectPr w:rsidR="009E3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DC"/>
    <w:rsid w:val="009E35D2"/>
    <w:rsid w:val="00BB4D24"/>
    <w:rsid w:val="00FA06DC"/>
    <w:rsid w:val="00FE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EFEF"/>
  <w15:chartTrackingRefBased/>
  <w15:docId w15:val="{65B816E4-D3E5-44B9-BB13-9D0C5598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4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30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384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80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275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397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203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014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428121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567-16" TargetMode="External"/><Relationship Id="rId13" Type="http://schemas.openxmlformats.org/officeDocument/2006/relationships/hyperlink" Target="https://zakon.rada.gov.ua/laws/show/1682-18" TargetMode="External"/><Relationship Id="rId18" Type="http://schemas.openxmlformats.org/officeDocument/2006/relationships/hyperlink" Target="https://zakon.rada.gov.ua/laws/show/z1201-1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z0567-16" TargetMode="External"/><Relationship Id="rId7" Type="http://schemas.openxmlformats.org/officeDocument/2006/relationships/hyperlink" Target="https://zakon.rada.gov.ua/laws/show/889-19" TargetMode="External"/><Relationship Id="rId12" Type="http://schemas.openxmlformats.org/officeDocument/2006/relationships/hyperlink" Target="https://zakon.rada.gov.ua/laws/show/1700-18" TargetMode="External"/><Relationship Id="rId17" Type="http://schemas.openxmlformats.org/officeDocument/2006/relationships/hyperlink" Target="https://zakon.rada.gov.ua/laws/show/z1201-16" TargetMode="External"/><Relationship Id="rId25" Type="http://schemas.openxmlformats.org/officeDocument/2006/relationships/hyperlink" Target="https://zakon.rada.gov.ua/laws/show/z1201-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z1201-16" TargetMode="External"/><Relationship Id="rId20" Type="http://schemas.openxmlformats.org/officeDocument/2006/relationships/hyperlink" Target="https://zakon.rada.gov.ua/laws/show/z0567-16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1601-16" TargetMode="External"/><Relationship Id="rId11" Type="http://schemas.openxmlformats.org/officeDocument/2006/relationships/hyperlink" Target="https://zakon.rada.gov.ua/laws/show/z1601-16" TargetMode="External"/><Relationship Id="rId24" Type="http://schemas.openxmlformats.org/officeDocument/2006/relationships/hyperlink" Target="https://zakon.rada.gov.ua/laws/show/z1601-16" TargetMode="External"/><Relationship Id="rId5" Type="http://schemas.openxmlformats.org/officeDocument/2006/relationships/hyperlink" Target="https://zakon.rada.gov.ua/laws/show/z1201-16" TargetMode="External"/><Relationship Id="rId15" Type="http://schemas.openxmlformats.org/officeDocument/2006/relationships/hyperlink" Target="https://zakon.rada.gov.ua/laws/show/z1201-16" TargetMode="External"/><Relationship Id="rId23" Type="http://schemas.openxmlformats.org/officeDocument/2006/relationships/hyperlink" Target="https://zakon.rada.gov.ua/laws/show/1700-18" TargetMode="External"/><Relationship Id="rId10" Type="http://schemas.openxmlformats.org/officeDocument/2006/relationships/hyperlink" Target="https://zakon.rada.gov.ua/laws/show/z1601-16" TargetMode="External"/><Relationship Id="rId19" Type="http://schemas.openxmlformats.org/officeDocument/2006/relationships/hyperlink" Target="https://zakon.rada.gov.ua/laws/show/z0567-16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zakon.rada.gov.ua/laws/show/889-19" TargetMode="External"/><Relationship Id="rId14" Type="http://schemas.openxmlformats.org/officeDocument/2006/relationships/hyperlink" Target="https://zakon.rada.gov.ua/laws/show/z1201-16" TargetMode="External"/><Relationship Id="rId22" Type="http://schemas.openxmlformats.org/officeDocument/2006/relationships/hyperlink" Target="https://zakon.rada.gov.ua/laws/show/2297-1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7580</Words>
  <Characters>4322</Characters>
  <Application>Microsoft Office Word</Application>
  <DocSecurity>0</DocSecurity>
  <Lines>36</Lines>
  <Paragraphs>23</Paragraphs>
  <ScaleCrop>false</ScaleCrop>
  <Company/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</dc:creator>
  <cp:keywords/>
  <dc:description/>
  <cp:lastModifiedBy>Upr</cp:lastModifiedBy>
  <cp:revision>3</cp:revision>
  <dcterms:created xsi:type="dcterms:W3CDTF">2019-06-11T07:55:00Z</dcterms:created>
  <dcterms:modified xsi:type="dcterms:W3CDTF">2019-06-11T07:56:00Z</dcterms:modified>
</cp:coreProperties>
</file>